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FE" w:rsidRPr="00A808FE" w:rsidRDefault="00A808FE" w:rsidP="00A808FE">
      <w:pPr>
        <w:pStyle w:val="Luettelokappale"/>
        <w:kinsoku w:val="0"/>
        <w:overflowPunct w:val="0"/>
        <w:ind w:left="1304" w:hanging="1304"/>
        <w:textAlignment w:val="baseline"/>
        <w:rPr>
          <w:rFonts w:asciiTheme="minorHAnsi" w:eastAsia="MS PGothic" w:hAnsiTheme="minorHAnsi" w:cstheme="minorHAnsi"/>
          <w:b/>
          <w:bCs/>
          <w:color w:val="000000"/>
          <w:kern w:val="24"/>
          <w:sz w:val="28"/>
          <w:szCs w:val="28"/>
        </w:rPr>
      </w:pPr>
      <w:bookmarkStart w:id="0" w:name="_GoBack"/>
      <w:bookmarkEnd w:id="0"/>
      <w:r w:rsidRPr="00A808FE">
        <w:rPr>
          <w:rFonts w:asciiTheme="minorHAnsi" w:eastAsia="MS PGothic" w:hAnsiTheme="minorHAnsi" w:cstheme="minorHAnsi"/>
          <w:b/>
          <w:bCs/>
          <w:color w:val="000000"/>
          <w:kern w:val="24"/>
          <w:sz w:val="28"/>
          <w:szCs w:val="28"/>
        </w:rPr>
        <w:tab/>
      </w:r>
    </w:p>
    <w:tbl>
      <w:tblPr>
        <w:tblStyle w:val="TaulukkoRuudukko"/>
        <w:tblpPr w:leftFromText="141" w:rightFromText="141" w:vertAnchor="page" w:horzAnchor="margin" w:tblpY="2836"/>
        <w:tblW w:w="15276" w:type="dxa"/>
        <w:tblLook w:val="04A0" w:firstRow="1" w:lastRow="0" w:firstColumn="1" w:lastColumn="0" w:noHBand="0" w:noVBand="1"/>
      </w:tblPr>
      <w:tblGrid>
        <w:gridCol w:w="2970"/>
        <w:gridCol w:w="2970"/>
        <w:gridCol w:w="2970"/>
        <w:gridCol w:w="2970"/>
        <w:gridCol w:w="3396"/>
      </w:tblGrid>
      <w:tr w:rsidR="00A808FE" w:rsidRPr="002B53BF" w:rsidTr="00B91BBD">
        <w:trPr>
          <w:trHeight w:val="703"/>
        </w:trPr>
        <w:tc>
          <w:tcPr>
            <w:tcW w:w="2970" w:type="dxa"/>
            <w:shd w:val="clear" w:color="auto" w:fill="auto"/>
          </w:tcPr>
          <w:p w:rsidR="00A808FE" w:rsidRPr="00B91BBD" w:rsidRDefault="00A808FE" w:rsidP="00E864C7">
            <w:pPr>
              <w:rPr>
                <w:rFonts w:cstheme="minorHAnsi"/>
                <w:b/>
              </w:rPr>
            </w:pPr>
            <w:r w:rsidRPr="00B91BBD">
              <w:rPr>
                <w:rFonts w:cstheme="minorHAnsi"/>
                <w:b/>
              </w:rPr>
              <w:t>Tavoite</w:t>
            </w:r>
            <w:r w:rsidRPr="00B91BBD">
              <w:rPr>
                <w:rFonts w:cstheme="minorHAnsi"/>
                <w:b/>
              </w:rPr>
              <w:br/>
            </w:r>
            <w:r w:rsidRPr="00B91BBD">
              <w:rPr>
                <w:rFonts w:cstheme="minorHAnsi"/>
              </w:rPr>
              <w:t>Perustuu koottuihin ja kartoitettuihin tietoihin ja kehittämiskohteiden valintaan</w:t>
            </w:r>
          </w:p>
        </w:tc>
        <w:tc>
          <w:tcPr>
            <w:tcW w:w="2970" w:type="dxa"/>
            <w:shd w:val="clear" w:color="auto" w:fill="auto"/>
          </w:tcPr>
          <w:p w:rsidR="00A808FE" w:rsidRPr="00B91BBD" w:rsidRDefault="00A808FE" w:rsidP="00E864C7">
            <w:pPr>
              <w:rPr>
                <w:rFonts w:cstheme="minorHAnsi"/>
                <w:b/>
              </w:rPr>
            </w:pPr>
            <w:r w:rsidRPr="00B91BBD">
              <w:rPr>
                <w:rFonts w:cstheme="minorHAnsi"/>
                <w:b/>
              </w:rPr>
              <w:t>Seurantamittarit</w:t>
            </w:r>
          </w:p>
        </w:tc>
        <w:tc>
          <w:tcPr>
            <w:tcW w:w="2970" w:type="dxa"/>
            <w:shd w:val="clear" w:color="auto" w:fill="auto"/>
          </w:tcPr>
          <w:p w:rsidR="00A808FE" w:rsidRPr="00B91BBD" w:rsidRDefault="00A808FE" w:rsidP="00E864C7">
            <w:pPr>
              <w:rPr>
                <w:rFonts w:cstheme="minorHAnsi"/>
                <w:b/>
              </w:rPr>
            </w:pPr>
            <w:r w:rsidRPr="00B91BBD">
              <w:rPr>
                <w:rFonts w:cstheme="minorHAnsi"/>
                <w:b/>
              </w:rPr>
              <w:t>Resurssit</w:t>
            </w:r>
            <w:r w:rsidRPr="00B91BBD">
              <w:rPr>
                <w:rFonts w:cstheme="minorHAnsi"/>
                <w:b/>
              </w:rPr>
              <w:br/>
            </w:r>
            <w:r w:rsidRPr="00B91BBD">
              <w:rPr>
                <w:rFonts w:cstheme="minorHAnsi"/>
              </w:rPr>
              <w:t>Henkilö-, työaika- ja taloudelliset resurssit</w:t>
            </w:r>
          </w:p>
        </w:tc>
        <w:tc>
          <w:tcPr>
            <w:tcW w:w="2970" w:type="dxa"/>
            <w:shd w:val="clear" w:color="auto" w:fill="auto"/>
          </w:tcPr>
          <w:p w:rsidR="00A808FE" w:rsidRPr="00B91BBD" w:rsidRDefault="00A808FE" w:rsidP="00E864C7">
            <w:pPr>
              <w:rPr>
                <w:rFonts w:cstheme="minorHAnsi"/>
                <w:b/>
              </w:rPr>
            </w:pPr>
            <w:r w:rsidRPr="00B91BBD">
              <w:rPr>
                <w:rFonts w:cstheme="minorHAnsi"/>
                <w:b/>
              </w:rPr>
              <w:t>Toteutus</w:t>
            </w:r>
            <w:r w:rsidRPr="00B91BBD">
              <w:rPr>
                <w:rFonts w:cstheme="minorHAnsi"/>
                <w:b/>
              </w:rPr>
              <w:br/>
            </w:r>
            <w:r w:rsidRPr="00B91BBD">
              <w:rPr>
                <w:rFonts w:cstheme="minorHAnsi"/>
              </w:rPr>
              <w:t>Mitä tehdään ja miten?</w:t>
            </w:r>
            <w:r w:rsidRPr="00B91BBD">
              <w:rPr>
                <w:rFonts w:cstheme="minorHAnsi"/>
              </w:rPr>
              <w:br/>
              <w:t>Millä toimenpiteillä ja keinoilla?</w:t>
            </w:r>
            <w:r w:rsidRPr="00B91BBD">
              <w:rPr>
                <w:rFonts w:cstheme="minorHAnsi"/>
              </w:rPr>
              <w:br/>
              <w:t>Ketkä toteuttavat?</w:t>
            </w:r>
            <w:r w:rsidRPr="00B91BBD">
              <w:rPr>
                <w:rFonts w:cstheme="minorHAnsi"/>
              </w:rPr>
              <w:br/>
              <w:t>Vastuuhenkilöt ja aikataulu</w:t>
            </w:r>
          </w:p>
        </w:tc>
        <w:tc>
          <w:tcPr>
            <w:tcW w:w="3396" w:type="dxa"/>
            <w:shd w:val="clear" w:color="auto" w:fill="auto"/>
          </w:tcPr>
          <w:p w:rsidR="00A808FE" w:rsidRPr="00B91BBD" w:rsidRDefault="00A808FE" w:rsidP="00E864C7">
            <w:pPr>
              <w:rPr>
                <w:rFonts w:cstheme="minorHAnsi"/>
                <w:b/>
              </w:rPr>
            </w:pPr>
            <w:r w:rsidRPr="00B91BBD">
              <w:rPr>
                <w:rFonts w:cstheme="minorHAnsi"/>
                <w:b/>
              </w:rPr>
              <w:t>Arviointi</w:t>
            </w:r>
            <w:r w:rsidRPr="00B91BBD">
              <w:rPr>
                <w:rFonts w:cstheme="minorHAnsi"/>
                <w:b/>
              </w:rPr>
              <w:br/>
            </w:r>
            <w:r w:rsidRPr="00B91BBD">
              <w:rPr>
                <w:rFonts w:cstheme="minorHAnsi"/>
              </w:rPr>
              <w:t>Tulokset, hyödyt, kustannukset, jatkosuunnitelmat, aiempien vuosien kehittämistoimenpiteiden vertaaminen nykytilanteeseen</w:t>
            </w:r>
          </w:p>
        </w:tc>
      </w:tr>
      <w:tr w:rsidR="00A808FE" w:rsidRPr="002B53BF" w:rsidTr="00E864C7">
        <w:trPr>
          <w:trHeight w:val="703"/>
        </w:trPr>
        <w:tc>
          <w:tcPr>
            <w:tcW w:w="2970" w:type="dxa"/>
            <w:shd w:val="clear" w:color="auto" w:fill="FFFFFF" w:themeFill="background1"/>
          </w:tcPr>
          <w:p w:rsidR="00A808FE" w:rsidRPr="002B53BF" w:rsidRDefault="00A808FE" w:rsidP="00E864C7">
            <w:pPr>
              <w:rPr>
                <w:rFonts w:cstheme="minorHAnsi"/>
                <w:b/>
                <w:color w:val="FFFFFF" w:themeColor="background1"/>
              </w:rPr>
            </w:pPr>
          </w:p>
        </w:tc>
        <w:tc>
          <w:tcPr>
            <w:tcW w:w="2970" w:type="dxa"/>
            <w:shd w:val="clear" w:color="auto" w:fill="FFFFFF" w:themeFill="background1"/>
          </w:tcPr>
          <w:p w:rsidR="00A808FE" w:rsidRPr="002B53BF" w:rsidRDefault="00A808FE" w:rsidP="00E864C7">
            <w:pPr>
              <w:rPr>
                <w:rFonts w:cstheme="minorHAnsi"/>
                <w:b/>
                <w:color w:val="FFFFFF" w:themeColor="background1"/>
              </w:rPr>
            </w:pPr>
          </w:p>
        </w:tc>
        <w:tc>
          <w:tcPr>
            <w:tcW w:w="2970" w:type="dxa"/>
            <w:shd w:val="clear" w:color="auto" w:fill="FFFFFF" w:themeFill="background1"/>
          </w:tcPr>
          <w:p w:rsidR="00A808FE" w:rsidRPr="002B53BF" w:rsidRDefault="00A808FE" w:rsidP="00E864C7">
            <w:pPr>
              <w:rPr>
                <w:rFonts w:cstheme="minorHAnsi"/>
                <w:b/>
                <w:color w:val="FFFFFF" w:themeColor="background1"/>
              </w:rPr>
            </w:pPr>
          </w:p>
        </w:tc>
        <w:tc>
          <w:tcPr>
            <w:tcW w:w="2970" w:type="dxa"/>
            <w:shd w:val="clear" w:color="auto" w:fill="FFFFFF" w:themeFill="background1"/>
          </w:tcPr>
          <w:p w:rsidR="00A808FE" w:rsidRPr="002B53BF" w:rsidRDefault="00A808FE" w:rsidP="00E864C7">
            <w:pPr>
              <w:rPr>
                <w:rFonts w:cstheme="minorHAnsi"/>
                <w:b/>
                <w:color w:val="FFFFFF" w:themeColor="background1"/>
              </w:rPr>
            </w:pPr>
          </w:p>
        </w:tc>
        <w:tc>
          <w:tcPr>
            <w:tcW w:w="3396" w:type="dxa"/>
            <w:shd w:val="clear" w:color="auto" w:fill="FFFFFF" w:themeFill="background1"/>
          </w:tcPr>
          <w:p w:rsidR="00A808FE" w:rsidRPr="002B53BF" w:rsidRDefault="00A808FE" w:rsidP="00E864C7">
            <w:pPr>
              <w:rPr>
                <w:rFonts w:cstheme="minorHAnsi"/>
                <w:b/>
                <w:color w:val="FFFFFF" w:themeColor="background1"/>
              </w:rPr>
            </w:pPr>
          </w:p>
        </w:tc>
      </w:tr>
      <w:tr w:rsidR="00A808FE" w:rsidRPr="002B53BF" w:rsidTr="00E864C7">
        <w:trPr>
          <w:trHeight w:val="703"/>
        </w:trPr>
        <w:tc>
          <w:tcPr>
            <w:tcW w:w="2970" w:type="dxa"/>
            <w:shd w:val="clear" w:color="auto" w:fill="FFFFFF" w:themeFill="background1"/>
          </w:tcPr>
          <w:p w:rsidR="00A808FE" w:rsidRPr="002B53BF" w:rsidRDefault="00A808FE" w:rsidP="00E864C7">
            <w:pPr>
              <w:rPr>
                <w:rFonts w:cstheme="minorHAnsi"/>
                <w:b/>
                <w:color w:val="FFFFFF" w:themeColor="background1"/>
              </w:rPr>
            </w:pPr>
          </w:p>
        </w:tc>
        <w:tc>
          <w:tcPr>
            <w:tcW w:w="2970" w:type="dxa"/>
            <w:shd w:val="clear" w:color="auto" w:fill="FFFFFF" w:themeFill="background1"/>
          </w:tcPr>
          <w:p w:rsidR="00A808FE" w:rsidRPr="002B53BF" w:rsidRDefault="00A808FE" w:rsidP="00E864C7">
            <w:pPr>
              <w:rPr>
                <w:rFonts w:cstheme="minorHAnsi"/>
                <w:b/>
                <w:color w:val="FFFFFF" w:themeColor="background1"/>
              </w:rPr>
            </w:pPr>
          </w:p>
        </w:tc>
        <w:tc>
          <w:tcPr>
            <w:tcW w:w="2970" w:type="dxa"/>
            <w:shd w:val="clear" w:color="auto" w:fill="FFFFFF" w:themeFill="background1"/>
          </w:tcPr>
          <w:p w:rsidR="00A808FE" w:rsidRPr="002B53BF" w:rsidRDefault="00A808FE" w:rsidP="00E864C7">
            <w:pPr>
              <w:rPr>
                <w:rFonts w:cstheme="minorHAnsi"/>
                <w:b/>
                <w:color w:val="FFFFFF" w:themeColor="background1"/>
              </w:rPr>
            </w:pPr>
          </w:p>
        </w:tc>
        <w:tc>
          <w:tcPr>
            <w:tcW w:w="2970" w:type="dxa"/>
            <w:shd w:val="clear" w:color="auto" w:fill="FFFFFF" w:themeFill="background1"/>
          </w:tcPr>
          <w:p w:rsidR="00A808FE" w:rsidRPr="002B53BF" w:rsidRDefault="00A808FE" w:rsidP="00E864C7">
            <w:pPr>
              <w:rPr>
                <w:rFonts w:cstheme="minorHAnsi"/>
                <w:b/>
                <w:color w:val="FFFFFF" w:themeColor="background1"/>
              </w:rPr>
            </w:pPr>
          </w:p>
        </w:tc>
        <w:tc>
          <w:tcPr>
            <w:tcW w:w="3396" w:type="dxa"/>
            <w:shd w:val="clear" w:color="auto" w:fill="FFFFFF" w:themeFill="background1"/>
          </w:tcPr>
          <w:p w:rsidR="00A808FE" w:rsidRPr="002B53BF" w:rsidRDefault="00A808FE" w:rsidP="00E864C7">
            <w:pPr>
              <w:rPr>
                <w:rFonts w:cstheme="minorHAnsi"/>
                <w:b/>
                <w:color w:val="FFFFFF" w:themeColor="background1"/>
              </w:rPr>
            </w:pPr>
          </w:p>
        </w:tc>
      </w:tr>
      <w:tr w:rsidR="00A808FE" w:rsidRPr="002B53BF" w:rsidTr="00E864C7">
        <w:trPr>
          <w:trHeight w:val="703"/>
        </w:trPr>
        <w:tc>
          <w:tcPr>
            <w:tcW w:w="2970" w:type="dxa"/>
            <w:shd w:val="clear" w:color="auto" w:fill="FFFFFF" w:themeFill="background1"/>
          </w:tcPr>
          <w:p w:rsidR="00A808FE" w:rsidRPr="002B53BF" w:rsidRDefault="00A808FE" w:rsidP="00E864C7">
            <w:pPr>
              <w:rPr>
                <w:rFonts w:cstheme="minorHAnsi"/>
                <w:b/>
                <w:color w:val="FFFFFF" w:themeColor="background1"/>
              </w:rPr>
            </w:pPr>
          </w:p>
        </w:tc>
        <w:tc>
          <w:tcPr>
            <w:tcW w:w="2970" w:type="dxa"/>
            <w:shd w:val="clear" w:color="auto" w:fill="FFFFFF" w:themeFill="background1"/>
          </w:tcPr>
          <w:p w:rsidR="00A808FE" w:rsidRPr="002B53BF" w:rsidRDefault="00A808FE" w:rsidP="00E864C7">
            <w:pPr>
              <w:rPr>
                <w:rFonts w:cstheme="minorHAnsi"/>
                <w:b/>
                <w:color w:val="FFFFFF" w:themeColor="background1"/>
              </w:rPr>
            </w:pPr>
          </w:p>
        </w:tc>
        <w:tc>
          <w:tcPr>
            <w:tcW w:w="2970" w:type="dxa"/>
            <w:shd w:val="clear" w:color="auto" w:fill="FFFFFF" w:themeFill="background1"/>
          </w:tcPr>
          <w:p w:rsidR="00A808FE" w:rsidRPr="002B53BF" w:rsidRDefault="00A808FE" w:rsidP="00E864C7">
            <w:pPr>
              <w:rPr>
                <w:rFonts w:cstheme="minorHAnsi"/>
                <w:b/>
                <w:color w:val="FFFFFF" w:themeColor="background1"/>
              </w:rPr>
            </w:pPr>
          </w:p>
        </w:tc>
        <w:tc>
          <w:tcPr>
            <w:tcW w:w="2970" w:type="dxa"/>
            <w:shd w:val="clear" w:color="auto" w:fill="FFFFFF" w:themeFill="background1"/>
          </w:tcPr>
          <w:p w:rsidR="00A808FE" w:rsidRPr="002B53BF" w:rsidRDefault="00A808FE" w:rsidP="00E864C7">
            <w:pPr>
              <w:rPr>
                <w:rFonts w:cstheme="minorHAnsi"/>
                <w:b/>
                <w:color w:val="FFFFFF" w:themeColor="background1"/>
              </w:rPr>
            </w:pPr>
          </w:p>
        </w:tc>
        <w:tc>
          <w:tcPr>
            <w:tcW w:w="3396" w:type="dxa"/>
            <w:shd w:val="clear" w:color="auto" w:fill="FFFFFF" w:themeFill="background1"/>
          </w:tcPr>
          <w:p w:rsidR="00A808FE" w:rsidRPr="002B53BF" w:rsidRDefault="00A808FE" w:rsidP="00E864C7">
            <w:pPr>
              <w:rPr>
                <w:rFonts w:cstheme="minorHAnsi"/>
                <w:b/>
                <w:color w:val="FFFFFF" w:themeColor="background1"/>
              </w:rPr>
            </w:pPr>
          </w:p>
        </w:tc>
      </w:tr>
      <w:tr w:rsidR="00A808FE" w:rsidRPr="002B53BF" w:rsidTr="00E864C7">
        <w:trPr>
          <w:trHeight w:val="703"/>
        </w:trPr>
        <w:tc>
          <w:tcPr>
            <w:tcW w:w="2970" w:type="dxa"/>
            <w:shd w:val="clear" w:color="auto" w:fill="FFFFFF" w:themeFill="background1"/>
          </w:tcPr>
          <w:p w:rsidR="00A808FE" w:rsidRPr="002B53BF" w:rsidRDefault="00A808FE" w:rsidP="00E864C7">
            <w:pPr>
              <w:rPr>
                <w:rFonts w:cstheme="minorHAnsi"/>
                <w:b/>
                <w:color w:val="FFFFFF" w:themeColor="background1"/>
              </w:rPr>
            </w:pPr>
          </w:p>
        </w:tc>
        <w:tc>
          <w:tcPr>
            <w:tcW w:w="2970" w:type="dxa"/>
            <w:shd w:val="clear" w:color="auto" w:fill="FFFFFF" w:themeFill="background1"/>
          </w:tcPr>
          <w:p w:rsidR="00A808FE" w:rsidRPr="002B53BF" w:rsidRDefault="00A808FE" w:rsidP="00E864C7">
            <w:pPr>
              <w:rPr>
                <w:rFonts w:cstheme="minorHAnsi"/>
                <w:b/>
                <w:color w:val="FFFFFF" w:themeColor="background1"/>
              </w:rPr>
            </w:pPr>
          </w:p>
        </w:tc>
        <w:tc>
          <w:tcPr>
            <w:tcW w:w="2970" w:type="dxa"/>
            <w:shd w:val="clear" w:color="auto" w:fill="FFFFFF" w:themeFill="background1"/>
          </w:tcPr>
          <w:p w:rsidR="00A808FE" w:rsidRPr="002B53BF" w:rsidRDefault="00A808FE" w:rsidP="00E864C7">
            <w:pPr>
              <w:rPr>
                <w:rFonts w:cstheme="minorHAnsi"/>
                <w:b/>
                <w:color w:val="FFFFFF" w:themeColor="background1"/>
              </w:rPr>
            </w:pPr>
          </w:p>
        </w:tc>
        <w:tc>
          <w:tcPr>
            <w:tcW w:w="2970" w:type="dxa"/>
            <w:shd w:val="clear" w:color="auto" w:fill="FFFFFF" w:themeFill="background1"/>
          </w:tcPr>
          <w:p w:rsidR="00A808FE" w:rsidRPr="002B53BF" w:rsidRDefault="00A808FE" w:rsidP="00E864C7">
            <w:pPr>
              <w:rPr>
                <w:rFonts w:cstheme="minorHAnsi"/>
                <w:b/>
                <w:color w:val="FFFFFF" w:themeColor="background1"/>
              </w:rPr>
            </w:pPr>
          </w:p>
        </w:tc>
        <w:tc>
          <w:tcPr>
            <w:tcW w:w="3396" w:type="dxa"/>
            <w:shd w:val="clear" w:color="auto" w:fill="FFFFFF" w:themeFill="background1"/>
          </w:tcPr>
          <w:p w:rsidR="00A808FE" w:rsidRPr="002B53BF" w:rsidRDefault="00A808FE" w:rsidP="00E864C7">
            <w:pPr>
              <w:rPr>
                <w:rFonts w:cstheme="minorHAnsi"/>
                <w:b/>
                <w:color w:val="FFFFFF" w:themeColor="background1"/>
              </w:rPr>
            </w:pPr>
          </w:p>
        </w:tc>
      </w:tr>
      <w:tr w:rsidR="00A808FE" w:rsidRPr="002B53BF" w:rsidTr="00E864C7">
        <w:trPr>
          <w:trHeight w:val="703"/>
        </w:trPr>
        <w:tc>
          <w:tcPr>
            <w:tcW w:w="2970" w:type="dxa"/>
            <w:shd w:val="clear" w:color="auto" w:fill="FFFFFF" w:themeFill="background1"/>
          </w:tcPr>
          <w:p w:rsidR="00A808FE" w:rsidRPr="002B53BF" w:rsidRDefault="00A808FE" w:rsidP="00E864C7">
            <w:pPr>
              <w:rPr>
                <w:rFonts w:cstheme="minorHAnsi"/>
                <w:b/>
                <w:color w:val="FFFFFF" w:themeColor="background1"/>
              </w:rPr>
            </w:pPr>
          </w:p>
        </w:tc>
        <w:tc>
          <w:tcPr>
            <w:tcW w:w="2970" w:type="dxa"/>
            <w:shd w:val="clear" w:color="auto" w:fill="FFFFFF" w:themeFill="background1"/>
          </w:tcPr>
          <w:p w:rsidR="00A808FE" w:rsidRPr="002B53BF" w:rsidRDefault="00A808FE" w:rsidP="00E864C7">
            <w:pPr>
              <w:rPr>
                <w:rFonts w:cstheme="minorHAnsi"/>
                <w:b/>
                <w:color w:val="FFFFFF" w:themeColor="background1"/>
              </w:rPr>
            </w:pPr>
          </w:p>
        </w:tc>
        <w:tc>
          <w:tcPr>
            <w:tcW w:w="2970" w:type="dxa"/>
            <w:shd w:val="clear" w:color="auto" w:fill="FFFFFF" w:themeFill="background1"/>
          </w:tcPr>
          <w:p w:rsidR="00A808FE" w:rsidRPr="002B53BF" w:rsidRDefault="00A808FE" w:rsidP="00E864C7">
            <w:pPr>
              <w:rPr>
                <w:rFonts w:cstheme="minorHAnsi"/>
                <w:b/>
                <w:color w:val="FFFFFF" w:themeColor="background1"/>
              </w:rPr>
            </w:pPr>
          </w:p>
        </w:tc>
        <w:tc>
          <w:tcPr>
            <w:tcW w:w="2970" w:type="dxa"/>
            <w:shd w:val="clear" w:color="auto" w:fill="FFFFFF" w:themeFill="background1"/>
          </w:tcPr>
          <w:p w:rsidR="00A808FE" w:rsidRPr="002B53BF" w:rsidRDefault="00A808FE" w:rsidP="00E864C7">
            <w:pPr>
              <w:rPr>
                <w:rFonts w:cstheme="minorHAnsi"/>
                <w:b/>
                <w:color w:val="FFFFFF" w:themeColor="background1"/>
              </w:rPr>
            </w:pPr>
          </w:p>
        </w:tc>
        <w:tc>
          <w:tcPr>
            <w:tcW w:w="3396" w:type="dxa"/>
            <w:shd w:val="clear" w:color="auto" w:fill="FFFFFF" w:themeFill="background1"/>
          </w:tcPr>
          <w:p w:rsidR="00A808FE" w:rsidRPr="002B53BF" w:rsidRDefault="00A808FE" w:rsidP="00E864C7">
            <w:pPr>
              <w:rPr>
                <w:rFonts w:cstheme="minorHAnsi"/>
                <w:b/>
                <w:color w:val="FFFFFF" w:themeColor="background1"/>
              </w:rPr>
            </w:pPr>
          </w:p>
        </w:tc>
      </w:tr>
    </w:tbl>
    <w:p w:rsidR="00A808FE" w:rsidRPr="002B53BF" w:rsidRDefault="00E60F7D" w:rsidP="00A808FE">
      <w:pPr>
        <w:spacing w:after="0"/>
        <w:rPr>
          <w:rFonts w:cstheme="minorHAnsi"/>
          <w:iCs/>
        </w:rPr>
      </w:pPr>
      <w:r>
        <w:rPr>
          <w:rFonts w:cstheme="minorHAnsi"/>
          <w:b/>
          <w:sz w:val="28"/>
          <w:szCs w:val="28"/>
        </w:rPr>
        <w:t>Työhyvinvoinnin ja työkyvyn johtamisen kehittämissuunnitelma</w:t>
      </w:r>
    </w:p>
    <w:p w:rsidR="00A808FE" w:rsidRDefault="00E864C7" w:rsidP="00A808FE">
      <w:pPr>
        <w:pStyle w:val="Luettelokappale"/>
        <w:kinsoku w:val="0"/>
        <w:overflowPunct w:val="0"/>
        <w:ind w:left="1304" w:hanging="1304"/>
        <w:textAlignment w:val="baseline"/>
        <w:rPr>
          <w:rFonts w:asciiTheme="minorHAnsi" w:eastAsia="MS PGothic" w:hAnsiTheme="minorHAnsi" w:cstheme="minorHAnsi"/>
          <w:b/>
          <w:bCs/>
          <w:color w:val="000000"/>
          <w:kern w:val="24"/>
          <w:sz w:val="28"/>
          <w:szCs w:val="28"/>
        </w:rPr>
      </w:pPr>
      <w:r w:rsidRPr="00A808FE">
        <w:rPr>
          <w:rFonts w:asciiTheme="minorHAnsi" w:hAnsiTheme="minorHAnsi" w:cstheme="minorHAnsi"/>
          <w:b/>
          <w:sz w:val="28"/>
          <w:szCs w:val="28"/>
        </w:rPr>
        <w:t>vuosille</w:t>
      </w:r>
      <w:r>
        <w:rPr>
          <w:rFonts w:asciiTheme="minorHAnsi" w:hAnsiTheme="minorHAnsi" w:cstheme="minorHAnsi"/>
          <w:b/>
          <w:sz w:val="28"/>
          <w:szCs w:val="28"/>
        </w:rPr>
        <w:t xml:space="preserve"> _____―_____</w:t>
      </w:r>
    </w:p>
    <w:p w:rsidR="00A808FE" w:rsidRDefault="00A808FE" w:rsidP="00A808FE">
      <w:pPr>
        <w:pStyle w:val="Luettelokappale"/>
        <w:kinsoku w:val="0"/>
        <w:overflowPunct w:val="0"/>
        <w:ind w:left="1304" w:hanging="1304"/>
        <w:textAlignment w:val="baseline"/>
        <w:rPr>
          <w:rFonts w:asciiTheme="minorHAnsi" w:eastAsia="MS PGothic" w:hAnsiTheme="minorHAnsi" w:cstheme="minorHAnsi"/>
          <w:b/>
          <w:bCs/>
          <w:color w:val="000000"/>
          <w:kern w:val="24"/>
          <w:sz w:val="28"/>
          <w:szCs w:val="28"/>
        </w:rPr>
      </w:pPr>
    </w:p>
    <w:p w:rsidR="00A808FE" w:rsidRPr="00E864C7" w:rsidRDefault="00E864C7" w:rsidP="00A808FE">
      <w:pPr>
        <w:pStyle w:val="Luettelokappale"/>
        <w:kinsoku w:val="0"/>
        <w:overflowPunct w:val="0"/>
        <w:ind w:left="1304" w:hanging="1304"/>
        <w:textAlignment w:val="baseline"/>
        <w:rPr>
          <w:rFonts w:asciiTheme="minorHAnsi" w:eastAsia="MS PGothic" w:hAnsiTheme="minorHAnsi" w:cstheme="minorHAnsi"/>
          <w:bCs/>
          <w:color w:val="000000"/>
          <w:kern w:val="24"/>
          <w:sz w:val="22"/>
          <w:szCs w:val="22"/>
        </w:rPr>
      </w:pPr>
      <w:r w:rsidRPr="00E864C7">
        <w:rPr>
          <w:rFonts w:asciiTheme="minorHAnsi" w:eastAsia="MS PGothic" w:hAnsiTheme="minorHAnsi" w:cstheme="minorHAnsi"/>
          <w:bCs/>
          <w:color w:val="000000"/>
          <w:kern w:val="24"/>
          <w:sz w:val="22"/>
          <w:szCs w:val="22"/>
        </w:rPr>
        <w:t>Esimerkki yrityksen työh</w:t>
      </w:r>
      <w:r w:rsidR="00E60F7D">
        <w:rPr>
          <w:rFonts w:asciiTheme="minorHAnsi" w:eastAsia="MS PGothic" w:hAnsiTheme="minorHAnsi" w:cstheme="minorHAnsi"/>
          <w:bCs/>
          <w:color w:val="000000"/>
          <w:kern w:val="24"/>
          <w:sz w:val="22"/>
          <w:szCs w:val="22"/>
        </w:rPr>
        <w:t>yvinvoinnin ja työkyvyn johtamisen</w:t>
      </w:r>
      <w:r w:rsidRPr="00E864C7">
        <w:rPr>
          <w:rFonts w:asciiTheme="minorHAnsi" w:eastAsia="MS PGothic" w:hAnsiTheme="minorHAnsi" w:cstheme="minorHAnsi"/>
          <w:bCs/>
          <w:color w:val="000000"/>
          <w:kern w:val="24"/>
          <w:sz w:val="22"/>
          <w:szCs w:val="22"/>
        </w:rPr>
        <w:t xml:space="preserve"> kehittämissuunnitelmasta</w:t>
      </w:r>
    </w:p>
    <w:p w:rsidR="00A808FE" w:rsidRDefault="00A808FE" w:rsidP="00A808FE">
      <w:pPr>
        <w:pStyle w:val="Luettelokappale"/>
        <w:kinsoku w:val="0"/>
        <w:overflowPunct w:val="0"/>
        <w:ind w:left="1304" w:hanging="1304"/>
        <w:textAlignment w:val="baseline"/>
        <w:rPr>
          <w:rFonts w:asciiTheme="minorHAnsi" w:eastAsia="MS PGothic" w:hAnsiTheme="minorHAnsi" w:cstheme="minorHAnsi"/>
          <w:b/>
          <w:bCs/>
          <w:color w:val="000000"/>
          <w:kern w:val="24"/>
          <w:sz w:val="28"/>
          <w:szCs w:val="28"/>
        </w:rPr>
      </w:pPr>
    </w:p>
    <w:p w:rsidR="00A808FE" w:rsidRDefault="00A808FE" w:rsidP="00A808FE">
      <w:pPr>
        <w:pStyle w:val="Luettelokappale"/>
        <w:kinsoku w:val="0"/>
        <w:overflowPunct w:val="0"/>
        <w:ind w:left="1304" w:hanging="1304"/>
        <w:textAlignment w:val="baseline"/>
        <w:rPr>
          <w:rFonts w:asciiTheme="minorHAnsi" w:eastAsia="MS PGothic" w:hAnsiTheme="minorHAnsi" w:cstheme="minorHAnsi"/>
          <w:b/>
          <w:bCs/>
          <w:color w:val="000000"/>
          <w:kern w:val="24"/>
          <w:sz w:val="28"/>
          <w:szCs w:val="28"/>
        </w:rPr>
      </w:pPr>
    </w:p>
    <w:p w:rsidR="00A808FE" w:rsidRDefault="00A808FE" w:rsidP="00A808FE">
      <w:pPr>
        <w:pStyle w:val="Luettelokappale"/>
        <w:kinsoku w:val="0"/>
        <w:overflowPunct w:val="0"/>
        <w:ind w:left="1304" w:hanging="1304"/>
        <w:textAlignment w:val="baseline"/>
        <w:rPr>
          <w:rFonts w:asciiTheme="minorHAnsi" w:eastAsia="MS PGothic" w:hAnsiTheme="minorHAnsi" w:cstheme="minorHAnsi"/>
          <w:b/>
          <w:bCs/>
          <w:color w:val="000000"/>
          <w:kern w:val="24"/>
          <w:sz w:val="28"/>
          <w:szCs w:val="28"/>
        </w:rPr>
      </w:pPr>
    </w:p>
    <w:p w:rsidR="00A808FE" w:rsidRDefault="00A808FE" w:rsidP="00A808FE">
      <w:pPr>
        <w:pStyle w:val="Luettelokappale"/>
        <w:kinsoku w:val="0"/>
        <w:overflowPunct w:val="0"/>
        <w:ind w:left="1304" w:hanging="1304"/>
        <w:textAlignment w:val="baseline"/>
        <w:rPr>
          <w:rFonts w:asciiTheme="minorHAnsi" w:eastAsia="MS PGothic" w:hAnsiTheme="minorHAnsi" w:cstheme="minorHAnsi"/>
          <w:b/>
          <w:bCs/>
          <w:color w:val="000000"/>
          <w:kern w:val="24"/>
          <w:sz w:val="28"/>
          <w:szCs w:val="28"/>
        </w:rPr>
      </w:pPr>
    </w:p>
    <w:p w:rsidR="00A808FE" w:rsidRDefault="00A808FE" w:rsidP="00A808FE">
      <w:pPr>
        <w:pStyle w:val="Luettelokappale"/>
        <w:kinsoku w:val="0"/>
        <w:overflowPunct w:val="0"/>
        <w:ind w:left="1304" w:hanging="1304"/>
        <w:textAlignment w:val="baseline"/>
        <w:rPr>
          <w:rFonts w:asciiTheme="minorHAnsi" w:eastAsia="MS PGothic" w:hAnsiTheme="minorHAnsi" w:cstheme="minorHAnsi"/>
          <w:b/>
          <w:bCs/>
          <w:color w:val="000000"/>
          <w:kern w:val="24"/>
          <w:sz w:val="28"/>
          <w:szCs w:val="28"/>
        </w:rPr>
      </w:pPr>
    </w:p>
    <w:p w:rsidR="00A808FE" w:rsidRDefault="00A808FE" w:rsidP="00A808FE">
      <w:pPr>
        <w:pStyle w:val="Luettelokappale"/>
        <w:kinsoku w:val="0"/>
        <w:overflowPunct w:val="0"/>
        <w:ind w:left="1304" w:hanging="1304"/>
        <w:textAlignment w:val="baseline"/>
        <w:rPr>
          <w:rFonts w:asciiTheme="minorHAnsi" w:eastAsia="MS PGothic" w:hAnsiTheme="minorHAnsi" w:cstheme="minorHAnsi"/>
          <w:b/>
          <w:bCs/>
          <w:color w:val="000000"/>
          <w:kern w:val="24"/>
          <w:sz w:val="28"/>
          <w:szCs w:val="28"/>
        </w:rPr>
      </w:pPr>
    </w:p>
    <w:p w:rsidR="00A808FE" w:rsidRDefault="00A808FE" w:rsidP="00A808FE">
      <w:pPr>
        <w:pStyle w:val="Luettelokappale"/>
        <w:kinsoku w:val="0"/>
        <w:overflowPunct w:val="0"/>
        <w:ind w:left="1304" w:hanging="1304"/>
        <w:textAlignment w:val="baseline"/>
        <w:rPr>
          <w:rFonts w:asciiTheme="minorHAnsi" w:eastAsia="MS PGothic" w:hAnsiTheme="minorHAnsi" w:cstheme="minorHAnsi"/>
          <w:b/>
          <w:bCs/>
          <w:color w:val="000000"/>
          <w:kern w:val="24"/>
          <w:sz w:val="28"/>
          <w:szCs w:val="28"/>
        </w:rPr>
      </w:pPr>
    </w:p>
    <w:p w:rsidR="00A808FE" w:rsidRDefault="00A808FE" w:rsidP="00A808FE">
      <w:pPr>
        <w:pStyle w:val="Luettelokappale"/>
        <w:kinsoku w:val="0"/>
        <w:overflowPunct w:val="0"/>
        <w:ind w:left="1304" w:hanging="1304"/>
        <w:textAlignment w:val="baseline"/>
        <w:rPr>
          <w:rFonts w:asciiTheme="minorHAnsi" w:eastAsia="MS PGothic" w:hAnsiTheme="minorHAnsi" w:cstheme="minorHAnsi"/>
          <w:b/>
          <w:bCs/>
          <w:color w:val="000000"/>
          <w:kern w:val="24"/>
          <w:sz w:val="28"/>
          <w:szCs w:val="28"/>
        </w:rPr>
      </w:pPr>
    </w:p>
    <w:p w:rsidR="00A808FE" w:rsidRDefault="00A808FE" w:rsidP="00A808FE">
      <w:pPr>
        <w:pStyle w:val="Luettelokappale"/>
        <w:kinsoku w:val="0"/>
        <w:overflowPunct w:val="0"/>
        <w:ind w:left="1304" w:hanging="1304"/>
        <w:textAlignment w:val="baseline"/>
        <w:rPr>
          <w:rFonts w:asciiTheme="minorHAnsi" w:eastAsia="MS PGothic" w:hAnsiTheme="minorHAnsi" w:cstheme="minorHAnsi"/>
          <w:b/>
          <w:bCs/>
          <w:color w:val="000000"/>
          <w:kern w:val="24"/>
          <w:sz w:val="28"/>
          <w:szCs w:val="28"/>
        </w:rPr>
      </w:pPr>
    </w:p>
    <w:p w:rsidR="00A808FE" w:rsidRDefault="00A808FE" w:rsidP="00A808FE">
      <w:pPr>
        <w:pStyle w:val="Luettelokappale"/>
        <w:kinsoku w:val="0"/>
        <w:overflowPunct w:val="0"/>
        <w:ind w:left="1304" w:hanging="1304"/>
        <w:textAlignment w:val="baseline"/>
        <w:rPr>
          <w:rFonts w:asciiTheme="minorHAnsi" w:eastAsia="MS PGothic" w:hAnsiTheme="minorHAnsi" w:cstheme="minorHAnsi"/>
          <w:b/>
          <w:bCs/>
          <w:color w:val="000000"/>
          <w:kern w:val="24"/>
          <w:sz w:val="28"/>
          <w:szCs w:val="28"/>
        </w:rPr>
      </w:pPr>
    </w:p>
    <w:p w:rsidR="00A808FE" w:rsidRDefault="00A808FE" w:rsidP="00A808FE">
      <w:pPr>
        <w:pStyle w:val="Luettelokappale"/>
        <w:kinsoku w:val="0"/>
        <w:overflowPunct w:val="0"/>
        <w:ind w:left="1304" w:hanging="1304"/>
        <w:textAlignment w:val="baseline"/>
        <w:rPr>
          <w:rFonts w:asciiTheme="minorHAnsi" w:eastAsia="MS PGothic" w:hAnsiTheme="minorHAnsi" w:cstheme="minorHAnsi"/>
          <w:b/>
          <w:bCs/>
          <w:color w:val="000000"/>
          <w:kern w:val="24"/>
          <w:sz w:val="28"/>
          <w:szCs w:val="28"/>
        </w:rPr>
      </w:pPr>
    </w:p>
    <w:p w:rsidR="00A808FE" w:rsidRDefault="00A808FE" w:rsidP="00A808FE">
      <w:pPr>
        <w:pStyle w:val="Luettelokappale"/>
        <w:kinsoku w:val="0"/>
        <w:overflowPunct w:val="0"/>
        <w:ind w:left="1304" w:hanging="1304"/>
        <w:textAlignment w:val="baseline"/>
        <w:rPr>
          <w:rFonts w:asciiTheme="minorHAnsi" w:eastAsia="MS PGothic" w:hAnsiTheme="minorHAnsi" w:cstheme="minorHAnsi"/>
          <w:b/>
          <w:bCs/>
          <w:color w:val="000000"/>
          <w:kern w:val="24"/>
          <w:sz w:val="28"/>
          <w:szCs w:val="28"/>
        </w:rPr>
      </w:pPr>
    </w:p>
    <w:p w:rsidR="00A808FE" w:rsidRPr="00B91BBD" w:rsidRDefault="00A808FE" w:rsidP="00A808FE">
      <w:pPr>
        <w:pStyle w:val="Luettelokappale"/>
        <w:kinsoku w:val="0"/>
        <w:overflowPunct w:val="0"/>
        <w:ind w:left="1304" w:hanging="1304"/>
        <w:textAlignment w:val="baseline"/>
        <w:rPr>
          <w:rFonts w:asciiTheme="minorHAnsi" w:eastAsia="MS PGothic" w:hAnsiTheme="minorHAnsi" w:cstheme="minorHAnsi"/>
          <w:b/>
          <w:bCs/>
          <w:kern w:val="24"/>
          <w:sz w:val="28"/>
          <w:szCs w:val="28"/>
        </w:rPr>
      </w:pPr>
    </w:p>
    <w:tbl>
      <w:tblPr>
        <w:tblStyle w:val="TaulukkoRuudukko"/>
        <w:tblpPr w:leftFromText="141" w:rightFromText="141" w:vertAnchor="text" w:horzAnchor="margin" w:tblpY="863"/>
        <w:tblW w:w="15276" w:type="dxa"/>
        <w:tblLook w:val="04A0" w:firstRow="1" w:lastRow="0" w:firstColumn="1" w:lastColumn="0" w:noHBand="0" w:noVBand="1"/>
      </w:tblPr>
      <w:tblGrid>
        <w:gridCol w:w="15276"/>
      </w:tblGrid>
      <w:tr w:rsidR="00B91BBD" w:rsidRPr="00B91BBD" w:rsidTr="00B91BBD">
        <w:trPr>
          <w:trHeight w:val="869"/>
        </w:trPr>
        <w:tc>
          <w:tcPr>
            <w:tcW w:w="15276" w:type="dxa"/>
            <w:shd w:val="clear" w:color="auto" w:fill="auto"/>
          </w:tcPr>
          <w:p w:rsidR="00B91BBD" w:rsidRPr="00B91BBD" w:rsidRDefault="00B91BBD" w:rsidP="00E864C7">
            <w:pPr>
              <w:rPr>
                <w:rFonts w:cstheme="minorHAnsi"/>
              </w:rPr>
            </w:pPr>
            <w:r w:rsidRPr="00B91BBD">
              <w:rPr>
                <w:rFonts w:cstheme="minorHAnsi"/>
                <w:b/>
              </w:rPr>
              <w:t xml:space="preserve">Työryhmän jäsenet </w:t>
            </w:r>
            <w:r w:rsidRPr="00B91BBD">
              <w:rPr>
                <w:rFonts w:cstheme="minorHAnsi"/>
              </w:rPr>
              <w:t>(esim. työnantajan, henkilöstön, henkilöstöhallinnon ja työterveyshuollon edustajat)</w:t>
            </w:r>
          </w:p>
        </w:tc>
      </w:tr>
    </w:tbl>
    <w:p w:rsidR="00A808FE" w:rsidRDefault="00A808FE" w:rsidP="00A808FE">
      <w:pPr>
        <w:pStyle w:val="Luettelokappale"/>
        <w:kinsoku w:val="0"/>
        <w:overflowPunct w:val="0"/>
        <w:ind w:left="1304" w:hanging="1304"/>
        <w:textAlignment w:val="baseline"/>
        <w:rPr>
          <w:rFonts w:asciiTheme="minorHAnsi" w:eastAsia="MS PGothic" w:hAnsiTheme="minorHAnsi" w:cstheme="minorHAnsi"/>
          <w:b/>
          <w:bCs/>
          <w:color w:val="000000"/>
          <w:kern w:val="24"/>
          <w:sz w:val="28"/>
          <w:szCs w:val="28"/>
        </w:rPr>
      </w:pPr>
    </w:p>
    <w:p w:rsidR="00A808FE" w:rsidRDefault="00A808FE" w:rsidP="00A808FE">
      <w:pPr>
        <w:pStyle w:val="Luettelokappale"/>
        <w:kinsoku w:val="0"/>
        <w:overflowPunct w:val="0"/>
        <w:ind w:left="1304" w:hanging="1304"/>
        <w:textAlignment w:val="baseline"/>
        <w:rPr>
          <w:rFonts w:asciiTheme="minorHAnsi" w:eastAsia="MS PGothic" w:hAnsiTheme="minorHAnsi" w:cstheme="minorHAnsi"/>
          <w:b/>
          <w:bCs/>
          <w:color w:val="000000"/>
          <w:kern w:val="24"/>
          <w:sz w:val="28"/>
          <w:szCs w:val="28"/>
        </w:rPr>
      </w:pPr>
    </w:p>
    <w:p w:rsidR="00A808FE" w:rsidRDefault="00A808FE" w:rsidP="00A808FE">
      <w:pPr>
        <w:pStyle w:val="Luettelokappale"/>
        <w:kinsoku w:val="0"/>
        <w:overflowPunct w:val="0"/>
        <w:ind w:left="1304" w:hanging="1304"/>
        <w:textAlignment w:val="baseline"/>
        <w:rPr>
          <w:rFonts w:asciiTheme="minorHAnsi" w:eastAsia="MS PGothic" w:hAnsiTheme="minorHAnsi" w:cstheme="minorHAnsi"/>
          <w:b/>
          <w:bCs/>
          <w:color w:val="000000"/>
          <w:kern w:val="24"/>
          <w:sz w:val="28"/>
          <w:szCs w:val="28"/>
        </w:rPr>
      </w:pPr>
    </w:p>
    <w:tbl>
      <w:tblPr>
        <w:tblStyle w:val="TaulukkoRuudukko"/>
        <w:tblpPr w:leftFromText="141" w:rightFromText="141" w:vertAnchor="page" w:horzAnchor="margin" w:tblpY="9151"/>
        <w:tblW w:w="15276" w:type="dxa"/>
        <w:tblLook w:val="04A0" w:firstRow="1" w:lastRow="0" w:firstColumn="1" w:lastColumn="0" w:noHBand="0" w:noVBand="1"/>
      </w:tblPr>
      <w:tblGrid>
        <w:gridCol w:w="15276"/>
      </w:tblGrid>
      <w:tr w:rsidR="00B91BBD" w:rsidRPr="002B53BF" w:rsidTr="00B91BBD">
        <w:trPr>
          <w:trHeight w:val="1267"/>
        </w:trPr>
        <w:tc>
          <w:tcPr>
            <w:tcW w:w="15276" w:type="dxa"/>
            <w:shd w:val="clear" w:color="auto" w:fill="auto"/>
          </w:tcPr>
          <w:p w:rsidR="00B91BBD" w:rsidRPr="00B91BBD" w:rsidRDefault="00B91BBD" w:rsidP="00B91BBD">
            <w:pPr>
              <w:rPr>
                <w:rFonts w:cstheme="minorHAnsi"/>
                <w:b/>
              </w:rPr>
            </w:pPr>
            <w:r w:rsidRPr="00B91BBD">
              <w:rPr>
                <w:rFonts w:cstheme="minorHAnsi"/>
                <w:b/>
              </w:rPr>
              <w:t>Paikka ja aika</w:t>
            </w:r>
            <w:r>
              <w:rPr>
                <w:rFonts w:cstheme="minorHAnsi"/>
                <w:b/>
              </w:rPr>
              <w:t xml:space="preserve">                                </w:t>
            </w:r>
            <w:r w:rsidRPr="00B91BBD">
              <w:rPr>
                <w:rFonts w:cstheme="minorHAnsi"/>
                <w:b/>
              </w:rPr>
              <w:t xml:space="preserve">Allekirjoitus ja nimenselvennys                                                    </w:t>
            </w:r>
            <w:r>
              <w:rPr>
                <w:rFonts w:cstheme="minorHAnsi"/>
                <w:b/>
              </w:rPr>
              <w:t xml:space="preserve">           </w:t>
            </w:r>
            <w:r w:rsidRPr="00B91BBD">
              <w:rPr>
                <w:rFonts w:cstheme="minorHAnsi"/>
                <w:b/>
              </w:rPr>
              <w:t>Allekirjoitus ja nimenselvennys</w:t>
            </w:r>
          </w:p>
        </w:tc>
      </w:tr>
    </w:tbl>
    <w:tbl>
      <w:tblPr>
        <w:tblStyle w:val="TaulukkoRuudukko"/>
        <w:tblpPr w:leftFromText="141" w:rightFromText="141" w:vertAnchor="page" w:horzAnchor="margin" w:tblpY="10561"/>
        <w:tblW w:w="15276" w:type="dxa"/>
        <w:tblLayout w:type="fixed"/>
        <w:tblLook w:val="04A0" w:firstRow="1" w:lastRow="0" w:firstColumn="1" w:lastColumn="0" w:noHBand="0" w:noVBand="1"/>
      </w:tblPr>
      <w:tblGrid>
        <w:gridCol w:w="15276"/>
      </w:tblGrid>
      <w:tr w:rsidR="00B91BBD" w:rsidRPr="002B53BF" w:rsidTr="00B91BBD">
        <w:trPr>
          <w:trHeight w:val="965"/>
        </w:trPr>
        <w:tc>
          <w:tcPr>
            <w:tcW w:w="15276" w:type="dxa"/>
            <w:shd w:val="clear" w:color="auto" w:fill="auto"/>
          </w:tcPr>
          <w:p w:rsidR="00B91BBD" w:rsidRPr="00B91BBD" w:rsidRDefault="00B91BBD" w:rsidP="00B91BBD">
            <w:pPr>
              <w:rPr>
                <w:rFonts w:cstheme="minorHAnsi"/>
                <w:b/>
              </w:rPr>
            </w:pPr>
            <w:r w:rsidRPr="00B91BBD">
              <w:rPr>
                <w:rFonts w:cstheme="minorHAnsi"/>
                <w:b/>
              </w:rPr>
              <w:t xml:space="preserve">Päivityksestä vastaa                                                   </w:t>
            </w:r>
            <w:r>
              <w:rPr>
                <w:rFonts w:cstheme="minorHAnsi"/>
                <w:b/>
              </w:rPr>
              <w:t xml:space="preserve">                              </w:t>
            </w:r>
            <w:r w:rsidRPr="00B91BBD">
              <w:rPr>
                <w:rFonts w:cstheme="minorHAnsi"/>
                <w:b/>
              </w:rPr>
              <w:t>Suunnitelma sijaitsee</w:t>
            </w:r>
          </w:p>
        </w:tc>
      </w:tr>
    </w:tbl>
    <w:p w:rsidR="00A808FE" w:rsidRDefault="00A808FE">
      <w:pPr>
        <w:rPr>
          <w:rFonts w:eastAsia="MS PGothic" w:cstheme="minorHAnsi"/>
          <w:b/>
          <w:bCs/>
          <w:color w:val="000000"/>
          <w:kern w:val="24"/>
          <w:sz w:val="28"/>
          <w:szCs w:val="28"/>
          <w:lang w:eastAsia="fi-FI"/>
        </w:rPr>
      </w:pPr>
      <w:r>
        <w:rPr>
          <w:rFonts w:eastAsia="MS PGothic" w:cstheme="minorHAnsi"/>
          <w:b/>
          <w:bCs/>
          <w:color w:val="000000"/>
          <w:kern w:val="24"/>
          <w:sz w:val="28"/>
          <w:szCs w:val="28"/>
        </w:rPr>
        <w:br w:type="page"/>
      </w:r>
    </w:p>
    <w:p w:rsidR="00E864C7" w:rsidRDefault="00E864C7" w:rsidP="00A808FE">
      <w:pPr>
        <w:pStyle w:val="Luettelokappale"/>
        <w:kinsoku w:val="0"/>
        <w:overflowPunct w:val="0"/>
        <w:ind w:left="1304" w:hanging="1304"/>
        <w:textAlignment w:val="baseline"/>
        <w:rPr>
          <w:rFonts w:asciiTheme="minorHAnsi" w:eastAsia="MS PGothic" w:hAnsiTheme="minorHAnsi" w:cstheme="minorHAnsi"/>
          <w:b/>
          <w:bCs/>
          <w:color w:val="000000"/>
          <w:kern w:val="24"/>
          <w:sz w:val="28"/>
          <w:szCs w:val="28"/>
        </w:rPr>
      </w:pPr>
    </w:p>
    <w:p w:rsidR="00E864C7" w:rsidRDefault="00E864C7" w:rsidP="00A808FE">
      <w:pPr>
        <w:pStyle w:val="Luettelokappale"/>
        <w:kinsoku w:val="0"/>
        <w:overflowPunct w:val="0"/>
        <w:ind w:left="1304" w:hanging="1304"/>
        <w:textAlignment w:val="baseline"/>
        <w:rPr>
          <w:rFonts w:asciiTheme="minorHAnsi" w:eastAsia="MS PGothic" w:hAnsiTheme="minorHAnsi" w:cstheme="minorHAnsi"/>
          <w:b/>
          <w:bCs/>
          <w:color w:val="000000"/>
          <w:kern w:val="24"/>
          <w:sz w:val="28"/>
          <w:szCs w:val="28"/>
        </w:rPr>
      </w:pPr>
    </w:p>
    <w:p w:rsidR="00A808FE" w:rsidRPr="002B53BF" w:rsidRDefault="00A808FE" w:rsidP="00A808FE">
      <w:pPr>
        <w:pStyle w:val="Luettelokappale"/>
        <w:kinsoku w:val="0"/>
        <w:overflowPunct w:val="0"/>
        <w:ind w:left="1304" w:hanging="1304"/>
        <w:textAlignment w:val="baseline"/>
        <w:rPr>
          <w:rFonts w:asciiTheme="minorHAnsi" w:hAnsiTheme="minorHAnsi" w:cstheme="minorHAnsi"/>
          <w:sz w:val="28"/>
          <w:szCs w:val="28"/>
        </w:rPr>
      </w:pPr>
      <w:r w:rsidRPr="002B53BF">
        <w:rPr>
          <w:rFonts w:asciiTheme="minorHAnsi" w:eastAsia="MS PGothic" w:hAnsiTheme="minorHAnsi" w:cstheme="minorHAnsi"/>
          <w:b/>
          <w:bCs/>
          <w:color w:val="000000"/>
          <w:kern w:val="24"/>
          <w:sz w:val="28"/>
          <w:szCs w:val="28"/>
        </w:rPr>
        <w:t>Työhy</w:t>
      </w:r>
      <w:r w:rsidR="00E60F7D">
        <w:rPr>
          <w:rFonts w:asciiTheme="minorHAnsi" w:eastAsia="MS PGothic" w:hAnsiTheme="minorHAnsi" w:cstheme="minorHAnsi"/>
          <w:b/>
          <w:bCs/>
          <w:color w:val="000000"/>
          <w:kern w:val="24"/>
          <w:sz w:val="28"/>
          <w:szCs w:val="28"/>
        </w:rPr>
        <w:t xml:space="preserve">vinvoinnin ja työkyvyn johtamisen </w:t>
      </w:r>
      <w:r w:rsidRPr="002B53BF">
        <w:rPr>
          <w:rFonts w:asciiTheme="minorHAnsi" w:eastAsia="MS PGothic" w:hAnsiTheme="minorHAnsi" w:cstheme="minorHAnsi"/>
          <w:b/>
          <w:bCs/>
          <w:color w:val="000000"/>
          <w:kern w:val="24"/>
          <w:sz w:val="28"/>
          <w:szCs w:val="28"/>
        </w:rPr>
        <w:t>rakentaminen</w:t>
      </w:r>
    </w:p>
    <w:p w:rsidR="00E864C7" w:rsidRDefault="00E864C7" w:rsidP="00E864C7">
      <w:pPr>
        <w:kinsoku w:val="0"/>
        <w:overflowPunct w:val="0"/>
        <w:ind w:left="1304"/>
        <w:textAlignment w:val="baseline"/>
        <w:rPr>
          <w:rFonts w:eastAsia="MS PGothic" w:cstheme="minorHAnsi"/>
          <w:b/>
          <w:bCs/>
          <w:color w:val="000000"/>
          <w:kern w:val="24"/>
          <w:lang w:eastAsia="fi-FI"/>
        </w:rPr>
      </w:pPr>
    </w:p>
    <w:p w:rsidR="00A808FE" w:rsidRPr="00A808FE" w:rsidRDefault="00A808FE" w:rsidP="00E864C7">
      <w:pPr>
        <w:kinsoku w:val="0"/>
        <w:overflowPunct w:val="0"/>
        <w:ind w:left="1304"/>
        <w:textAlignment w:val="baseline"/>
        <w:rPr>
          <w:rFonts w:cstheme="minorHAnsi"/>
        </w:rPr>
      </w:pPr>
      <w:r w:rsidRPr="00A808FE">
        <w:rPr>
          <w:rFonts w:eastAsia="MS PGothic" w:cstheme="minorHAnsi"/>
          <w:b/>
          <w:bCs/>
          <w:color w:val="000000"/>
          <w:kern w:val="24"/>
          <w:lang w:eastAsia="fi-FI"/>
        </w:rPr>
        <w:t>1.</w:t>
      </w:r>
      <w:r w:rsidRPr="00A808FE">
        <w:rPr>
          <w:rFonts w:eastAsia="MS PGothic" w:cstheme="minorHAnsi"/>
          <w:b/>
          <w:bCs/>
          <w:color w:val="000000"/>
          <w:kern w:val="24"/>
        </w:rPr>
        <w:t xml:space="preserve"> Tavoite</w:t>
      </w:r>
      <w:r w:rsidRPr="00A808FE">
        <w:rPr>
          <w:rFonts w:eastAsia="MS PGothic" w:cstheme="minorHAnsi"/>
          <w:color w:val="000000"/>
          <w:kern w:val="24"/>
        </w:rPr>
        <w:br/>
        <w:t>Kerätkää ja kootkaa tavoitteita varten yhteen henkilöstön tilanteeseen, työhyvinvointiin ja työkykyyn liittyvät tiedot, kartoitustulokset ja tilastot. Niiden perusteella todetaan hyvin toimivat asiat ja vahvuudet sekä kehittämistä ja korjaamista vaativat asiat. Ylläpitämistä/jatkamista tai korjaamista vaativien asioiden kohteet listataan ja niille määritellään tärkeys- ja kiireellisyysjärjestys. Kehittämiskohteet kannattaa pukea selkeiden, konkreettisten tavoitteiden muotoon ja kirjata suunnitelmaan.</w:t>
      </w:r>
      <w:r>
        <w:rPr>
          <w:rFonts w:eastAsia="MS PGothic" w:cstheme="minorHAnsi"/>
          <w:color w:val="000000"/>
          <w:kern w:val="24"/>
        </w:rPr>
        <w:t xml:space="preserve"> </w:t>
      </w:r>
      <w:r w:rsidRPr="00A808FE">
        <w:rPr>
          <w:rFonts w:eastAsia="MS PGothic" w:cstheme="minorHAnsi"/>
          <w:color w:val="000000"/>
          <w:kern w:val="24"/>
        </w:rPr>
        <w:t xml:space="preserve">Merkitkää lomakkeeseen kaikki ajankohtaiset tavoitteet. Poistakaa tai lisätkää </w:t>
      </w:r>
      <w:r>
        <w:rPr>
          <w:rFonts w:eastAsia="MS PGothic" w:cstheme="minorHAnsi"/>
          <w:color w:val="000000"/>
          <w:kern w:val="24"/>
        </w:rPr>
        <w:t>tarvittaessa rivejä taulukkoon</w:t>
      </w:r>
      <w:r w:rsidRPr="00A808FE">
        <w:rPr>
          <w:rFonts w:eastAsia="MS PGothic" w:cstheme="minorHAnsi"/>
          <w:color w:val="000000"/>
          <w:kern w:val="24"/>
        </w:rPr>
        <w:t>.</w:t>
      </w:r>
    </w:p>
    <w:p w:rsidR="00A808FE" w:rsidRPr="00A808FE" w:rsidRDefault="00A808FE" w:rsidP="00A808FE">
      <w:pPr>
        <w:pStyle w:val="Luettelokappale"/>
        <w:kinsoku w:val="0"/>
        <w:overflowPunct w:val="0"/>
        <w:ind w:left="1304"/>
        <w:textAlignment w:val="baseline"/>
        <w:rPr>
          <w:rFonts w:asciiTheme="minorHAnsi" w:hAnsiTheme="minorHAnsi" w:cstheme="minorHAnsi"/>
          <w:sz w:val="22"/>
          <w:szCs w:val="22"/>
        </w:rPr>
      </w:pPr>
      <w:r w:rsidRPr="00A808FE">
        <w:rPr>
          <w:rFonts w:asciiTheme="minorHAnsi" w:eastAsia="MS PGothic" w:hAnsiTheme="minorHAnsi" w:cstheme="minorHAnsi"/>
          <w:b/>
          <w:bCs/>
          <w:color w:val="000000"/>
          <w:kern w:val="24"/>
          <w:sz w:val="22"/>
          <w:szCs w:val="22"/>
        </w:rPr>
        <w:t>2. Seurantamittarit</w:t>
      </w:r>
      <w:r w:rsidRPr="00A808FE">
        <w:rPr>
          <w:rFonts w:asciiTheme="minorHAnsi" w:eastAsia="MS PGothic" w:hAnsiTheme="minorHAnsi" w:cstheme="minorHAnsi"/>
          <w:color w:val="000000"/>
          <w:kern w:val="24"/>
          <w:sz w:val="22"/>
          <w:szCs w:val="22"/>
        </w:rPr>
        <w:br/>
        <w:t xml:space="preserve">Määritelkää ja valitkaa sopivat ja käyttökelpoiset mittarit sovituille tavoitteille (esim. kehityskeskustelut, koulutuspäivät, sairauspoissaolot, tapaturmatilastot, asiakastyytyväisyys, vaihtuvuus, työterveyshuollon toimintasuunnitelman toteutuminen tms.). Sopikaa myös kuinka säännöllisesti mittareita seurataan (esim. kokoukset, palaverit, tulosseuranta). Tehkää tarkennuksia tai korjauksia suunnitelmaan ja tarvittaessa ”muuttakaa kurssia”.  Muistakaa kertoa myös henkilöstölle kuulumisista ja välituloksista. </w:t>
      </w:r>
    </w:p>
    <w:p w:rsidR="00A808FE" w:rsidRPr="00A808FE" w:rsidRDefault="00A808FE" w:rsidP="00A808FE">
      <w:pPr>
        <w:pStyle w:val="Luettelokappale"/>
        <w:kinsoku w:val="0"/>
        <w:overflowPunct w:val="0"/>
        <w:ind w:left="1304" w:hanging="944"/>
        <w:textAlignment w:val="baseline"/>
        <w:rPr>
          <w:rFonts w:asciiTheme="minorHAnsi" w:hAnsiTheme="minorHAnsi" w:cstheme="minorHAnsi"/>
          <w:sz w:val="22"/>
          <w:szCs w:val="22"/>
        </w:rPr>
      </w:pPr>
    </w:p>
    <w:p w:rsidR="00A808FE" w:rsidRPr="00A808FE" w:rsidRDefault="00A808FE" w:rsidP="00A808FE">
      <w:pPr>
        <w:pStyle w:val="Luettelokappale"/>
        <w:kinsoku w:val="0"/>
        <w:overflowPunct w:val="0"/>
        <w:ind w:left="1304"/>
        <w:textAlignment w:val="baseline"/>
        <w:rPr>
          <w:rFonts w:asciiTheme="minorHAnsi" w:hAnsiTheme="minorHAnsi" w:cstheme="minorHAnsi"/>
          <w:sz w:val="22"/>
          <w:szCs w:val="22"/>
        </w:rPr>
      </w:pPr>
      <w:r w:rsidRPr="00A808FE">
        <w:rPr>
          <w:rFonts w:asciiTheme="minorHAnsi" w:eastAsia="MS PGothic" w:hAnsiTheme="minorHAnsi" w:cstheme="minorHAnsi"/>
          <w:b/>
          <w:bCs/>
          <w:color w:val="000000"/>
          <w:kern w:val="24"/>
          <w:sz w:val="22"/>
          <w:szCs w:val="22"/>
        </w:rPr>
        <w:t>3. Resurssit</w:t>
      </w:r>
      <w:r w:rsidRPr="00A808FE">
        <w:rPr>
          <w:rFonts w:asciiTheme="minorHAnsi" w:eastAsia="MS PGothic" w:hAnsiTheme="minorHAnsi" w:cstheme="minorHAnsi"/>
          <w:color w:val="000000"/>
          <w:kern w:val="24"/>
          <w:sz w:val="22"/>
          <w:szCs w:val="22"/>
        </w:rPr>
        <w:br/>
        <w:t>Tehkää kustannusarvio tarvittavista henkilö-, työaika-, ja taloudellisista resursseista. Huolehtikaa, että ne ovat mukana budjetissa.</w:t>
      </w:r>
      <w:r w:rsidRPr="00A808FE">
        <w:rPr>
          <w:rFonts w:asciiTheme="minorHAnsi" w:eastAsia="MS PGothic" w:hAnsiTheme="minorHAnsi" w:cstheme="minorHAnsi"/>
          <w:color w:val="000000"/>
          <w:kern w:val="24"/>
          <w:sz w:val="22"/>
          <w:szCs w:val="22"/>
        </w:rPr>
        <w:br/>
      </w:r>
    </w:p>
    <w:p w:rsidR="00A808FE" w:rsidRPr="00A808FE" w:rsidRDefault="00A808FE" w:rsidP="00A808FE">
      <w:pPr>
        <w:pStyle w:val="Luettelokappale"/>
        <w:kinsoku w:val="0"/>
        <w:overflowPunct w:val="0"/>
        <w:ind w:left="1304"/>
        <w:textAlignment w:val="baseline"/>
        <w:rPr>
          <w:rFonts w:asciiTheme="minorHAnsi" w:hAnsiTheme="minorHAnsi" w:cstheme="minorHAnsi"/>
          <w:sz w:val="22"/>
          <w:szCs w:val="22"/>
        </w:rPr>
      </w:pPr>
      <w:r w:rsidRPr="00A808FE">
        <w:rPr>
          <w:rFonts w:asciiTheme="minorHAnsi" w:eastAsia="MS PGothic" w:hAnsiTheme="minorHAnsi" w:cstheme="minorHAnsi"/>
          <w:b/>
          <w:bCs/>
          <w:color w:val="000000"/>
          <w:kern w:val="24"/>
          <w:sz w:val="22"/>
          <w:szCs w:val="22"/>
        </w:rPr>
        <w:t>4. Toteutus</w:t>
      </w:r>
      <w:r w:rsidRPr="00A808FE">
        <w:rPr>
          <w:rFonts w:asciiTheme="minorHAnsi" w:eastAsia="MS PGothic" w:hAnsiTheme="minorHAnsi" w:cstheme="minorHAnsi"/>
          <w:color w:val="000000"/>
          <w:kern w:val="24"/>
          <w:sz w:val="22"/>
          <w:szCs w:val="22"/>
        </w:rPr>
        <w:br/>
        <w:t>Kuvatkaa mahdollisimman yksityiskohtaisesti ne tekemiset ja keinot, joilla tavoitteisiin päästään. Sopikaa miten teette keskinäistä yhteistyötä. Sopikaa myös ketkä vastaavat mistäkin toimenpiteestä sekä aikataulusta. Ottakaa tarvittaessa mukaan muita yhteistyökumppaneita.</w:t>
      </w:r>
      <w:r w:rsidRPr="00A808FE">
        <w:rPr>
          <w:rFonts w:asciiTheme="minorHAnsi" w:eastAsia="MS PGothic" w:hAnsiTheme="minorHAnsi" w:cstheme="minorHAnsi"/>
          <w:color w:val="000000"/>
          <w:kern w:val="24"/>
          <w:sz w:val="22"/>
          <w:szCs w:val="22"/>
        </w:rPr>
        <w:br/>
        <w:t xml:space="preserve"> </w:t>
      </w:r>
    </w:p>
    <w:p w:rsidR="00A808FE" w:rsidRPr="00A808FE" w:rsidRDefault="00A808FE" w:rsidP="00A808FE">
      <w:pPr>
        <w:pStyle w:val="Luettelokappale"/>
        <w:kinsoku w:val="0"/>
        <w:overflowPunct w:val="0"/>
        <w:ind w:left="1304"/>
        <w:textAlignment w:val="baseline"/>
        <w:rPr>
          <w:rFonts w:asciiTheme="minorHAnsi" w:eastAsia="MS PGothic" w:hAnsiTheme="minorHAnsi" w:cstheme="minorHAnsi"/>
          <w:color w:val="000000"/>
          <w:kern w:val="24"/>
          <w:sz w:val="22"/>
          <w:szCs w:val="22"/>
        </w:rPr>
      </w:pPr>
      <w:r w:rsidRPr="00A808FE">
        <w:rPr>
          <w:rFonts w:asciiTheme="minorHAnsi" w:eastAsia="MS PGothic" w:hAnsiTheme="minorHAnsi" w:cstheme="minorHAnsi"/>
          <w:b/>
          <w:bCs/>
          <w:color w:val="000000"/>
          <w:kern w:val="24"/>
          <w:sz w:val="22"/>
          <w:szCs w:val="22"/>
        </w:rPr>
        <w:t>5. Arviointi</w:t>
      </w:r>
      <w:r w:rsidRPr="00A808FE">
        <w:rPr>
          <w:rFonts w:asciiTheme="minorHAnsi" w:eastAsia="MS PGothic" w:hAnsiTheme="minorHAnsi" w:cstheme="minorHAnsi"/>
          <w:color w:val="000000"/>
          <w:kern w:val="24"/>
          <w:sz w:val="22"/>
          <w:szCs w:val="22"/>
        </w:rPr>
        <w:br/>
        <w:t xml:space="preserve">Arvioikaa erillisten osa- ja päätavoitteiden toteutumista. Mitä saavutettiin, mikä jäi saavuttamatta ja miksi, miten pysyttiin budjetissa? </w:t>
      </w:r>
    </w:p>
    <w:p w:rsidR="00A808FE" w:rsidRPr="00A808FE" w:rsidRDefault="00A808FE" w:rsidP="00A808FE">
      <w:pPr>
        <w:pStyle w:val="Luettelokappale"/>
        <w:kinsoku w:val="0"/>
        <w:overflowPunct w:val="0"/>
        <w:ind w:left="1304"/>
        <w:textAlignment w:val="baseline"/>
        <w:rPr>
          <w:rFonts w:asciiTheme="minorHAnsi" w:hAnsiTheme="minorHAnsi" w:cstheme="minorHAnsi"/>
          <w:sz w:val="22"/>
          <w:szCs w:val="22"/>
        </w:rPr>
      </w:pPr>
      <w:r w:rsidRPr="00A808FE">
        <w:rPr>
          <w:rFonts w:asciiTheme="minorHAnsi" w:eastAsia="MS PGothic" w:hAnsiTheme="minorHAnsi" w:cstheme="minorHAnsi"/>
          <w:color w:val="000000"/>
          <w:kern w:val="24"/>
          <w:sz w:val="22"/>
          <w:szCs w:val="22"/>
        </w:rPr>
        <w:t>Analysoikaa tuloksia ja tehkää tarvittaessa jatkosuunnitelmia. Vertailkaa lisäksi aiempina vuosina toteutettuja kehittämistoimenpiteitä ja niistä tehtyjä arviointeja nykytilanteeseen. Hyödyntäkää myös tätä vertailua, kun suunnittelette jatkoa. Esittäkää tulokset johdolle ja tiedottakaa niistä henkilöstölle.</w:t>
      </w:r>
      <w:r w:rsidRPr="00A808FE">
        <w:rPr>
          <w:rFonts w:asciiTheme="minorHAnsi" w:eastAsia="MS PGothic" w:hAnsiTheme="minorHAnsi" w:cstheme="minorHAnsi"/>
          <w:color w:val="000000"/>
          <w:kern w:val="24"/>
          <w:sz w:val="22"/>
          <w:szCs w:val="22"/>
        </w:rPr>
        <w:br/>
        <w:t xml:space="preserve"> </w:t>
      </w:r>
    </w:p>
    <w:p w:rsidR="00A808FE" w:rsidRPr="00A808FE" w:rsidRDefault="00A808FE" w:rsidP="00A808FE">
      <w:pPr>
        <w:pStyle w:val="Luettelokappale"/>
        <w:kinsoku w:val="0"/>
        <w:overflowPunct w:val="0"/>
        <w:ind w:left="1304"/>
        <w:textAlignment w:val="baseline"/>
        <w:rPr>
          <w:rFonts w:asciiTheme="minorHAnsi" w:hAnsiTheme="minorHAnsi" w:cstheme="minorHAnsi"/>
          <w:sz w:val="22"/>
          <w:szCs w:val="22"/>
        </w:rPr>
      </w:pPr>
      <w:r w:rsidRPr="00A808FE">
        <w:rPr>
          <w:rFonts w:asciiTheme="minorHAnsi" w:eastAsia="MS PGothic" w:hAnsiTheme="minorHAnsi" w:cstheme="minorHAnsi"/>
          <w:b/>
          <w:bCs/>
          <w:color w:val="000000"/>
          <w:kern w:val="24"/>
          <w:sz w:val="22"/>
          <w:szCs w:val="22"/>
        </w:rPr>
        <w:t>6. Kiittäkää ja palkitkaa onnistumisista!</w:t>
      </w:r>
    </w:p>
    <w:p w:rsidR="009B26AC" w:rsidRDefault="009B26AC"/>
    <w:sectPr w:rsidR="009B26AC" w:rsidSect="00E864C7">
      <w:headerReference w:type="default" r:id="rId8"/>
      <w:pgSz w:w="16838" w:h="11906" w:orient="landscape"/>
      <w:pgMar w:top="1134" w:right="567" w:bottom="567" w:left="567" w:header="708" w:footer="1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AB2" w:rsidRDefault="00F55AB2" w:rsidP="00A808FE">
      <w:pPr>
        <w:spacing w:after="0" w:line="240" w:lineRule="auto"/>
      </w:pPr>
      <w:r>
        <w:separator/>
      </w:r>
    </w:p>
  </w:endnote>
  <w:endnote w:type="continuationSeparator" w:id="0">
    <w:p w:rsidR="00F55AB2" w:rsidRDefault="00F55AB2" w:rsidP="00A8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AB2" w:rsidRDefault="00F55AB2" w:rsidP="00A808FE">
      <w:pPr>
        <w:spacing w:after="0" w:line="240" w:lineRule="auto"/>
      </w:pPr>
      <w:r>
        <w:separator/>
      </w:r>
    </w:p>
  </w:footnote>
  <w:footnote w:type="continuationSeparator" w:id="0">
    <w:p w:rsidR="00F55AB2" w:rsidRDefault="00F55AB2" w:rsidP="00A80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8FE" w:rsidRDefault="000470C0" w:rsidP="00A808FE">
    <w:pPr>
      <w:pStyle w:val="Yltunniste"/>
      <w:tabs>
        <w:tab w:val="clear" w:pos="4513"/>
        <w:tab w:val="clear" w:pos="9026"/>
      </w:tabs>
    </w:pPr>
    <w:r>
      <w:rPr>
        <w:noProof/>
        <w:lang w:val="en-US"/>
      </w:rPr>
      <w:drawing>
        <wp:anchor distT="0" distB="0" distL="114300" distR="114300" simplePos="0" relativeHeight="251658240" behindDoc="0" locked="0" layoutInCell="1" allowOverlap="1" wp14:anchorId="4D0A9D5C" wp14:editId="2B43AE5C">
          <wp:simplePos x="0" y="0"/>
          <wp:positionH relativeFrom="column">
            <wp:posOffset>305027</wp:posOffset>
          </wp:positionH>
          <wp:positionV relativeFrom="paragraph">
            <wp:posOffset>-182880</wp:posOffset>
          </wp:positionV>
          <wp:extent cx="1536881" cy="409575"/>
          <wp:effectExtent l="0" t="0" r="635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ähiTapiola_tulostelogo_60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36881" cy="409575"/>
                  </a:xfrm>
                  <a:prstGeom prst="rect">
                    <a:avLst/>
                  </a:prstGeom>
                  <a:noFill/>
                </pic:spPr>
              </pic:pic>
            </a:graphicData>
          </a:graphic>
          <wp14:sizeRelH relativeFrom="page">
            <wp14:pctWidth>0</wp14:pctWidth>
          </wp14:sizeRelH>
          <wp14:sizeRelV relativeFrom="page">
            <wp14:pctHeight>0</wp14:pctHeight>
          </wp14:sizeRelV>
        </wp:anchor>
      </w:drawing>
    </w:r>
    <w:r w:rsidR="00A808FE">
      <w:tab/>
    </w:r>
    <w:r w:rsidR="00A808FE">
      <w:tab/>
    </w:r>
    <w:r w:rsidR="00A808FE">
      <w:tab/>
    </w:r>
    <w:r w:rsidR="00A808FE">
      <w:tab/>
    </w:r>
    <w:r w:rsidR="00A808FE">
      <w:tab/>
    </w:r>
    <w:r w:rsidR="00A808FE">
      <w:tab/>
    </w:r>
    <w:r w:rsidR="00A808FE" w:rsidRPr="00A808FE">
      <w:t xml:space="preserve">Työkykyä johtamalla hyvinvointia ja tulosta </w:t>
    </w:r>
    <w:r w:rsidR="00A808FE">
      <w:t>-</w:t>
    </w:r>
    <w:r w:rsidR="00A808FE" w:rsidRPr="00A808FE">
      <w:t>verkkokoulutus</w:t>
    </w:r>
    <w:r w:rsidR="00A808FE">
      <w:tab/>
    </w:r>
    <w:r w:rsidR="00A808FE">
      <w:fldChar w:fldCharType="begin"/>
    </w:r>
    <w:r w:rsidR="00A808FE">
      <w:instrText xml:space="preserve"> PAGE   \* MERGEFORMAT </w:instrText>
    </w:r>
    <w:r w:rsidR="00A808FE">
      <w:fldChar w:fldCharType="separate"/>
    </w:r>
    <w:r w:rsidR="008E0B85">
      <w:rPr>
        <w:noProof/>
      </w:rPr>
      <w:t>2</w:t>
    </w:r>
    <w:r w:rsidR="00A808FE">
      <w:fldChar w:fldCharType="end"/>
    </w:r>
    <w:r w:rsidR="00A808FE" w:rsidRPr="00051025">
      <w:t xml:space="preserve"> (</w:t>
    </w:r>
    <w:fldSimple w:instr=" NUMPAGES  \* Arabic  \* MERGEFORMAT ">
      <w:r w:rsidR="008E0B85">
        <w:rPr>
          <w:noProof/>
        </w:rPr>
        <w:t>2</w:t>
      </w:r>
    </w:fldSimple>
    <w:r w:rsidR="00A808FE" w:rsidRPr="00051025">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56608"/>
    <w:multiLevelType w:val="hybridMultilevel"/>
    <w:tmpl w:val="07C0948E"/>
    <w:lvl w:ilvl="0" w:tplc="B33C9DAE">
      <w:start w:val="1"/>
      <w:numFmt w:val="decimal"/>
      <w:lvlText w:val="%1."/>
      <w:lvlJc w:val="left"/>
      <w:pPr>
        <w:tabs>
          <w:tab w:val="num" w:pos="720"/>
        </w:tabs>
        <w:ind w:left="720" w:hanging="360"/>
      </w:pPr>
      <w:rPr>
        <w:b/>
      </w:rPr>
    </w:lvl>
    <w:lvl w:ilvl="1" w:tplc="CF5ED9CE" w:tentative="1">
      <w:start w:val="1"/>
      <w:numFmt w:val="decimal"/>
      <w:lvlText w:val="%2."/>
      <w:lvlJc w:val="left"/>
      <w:pPr>
        <w:tabs>
          <w:tab w:val="num" w:pos="1440"/>
        </w:tabs>
        <w:ind w:left="1440" w:hanging="360"/>
      </w:pPr>
    </w:lvl>
    <w:lvl w:ilvl="2" w:tplc="39A26660" w:tentative="1">
      <w:start w:val="1"/>
      <w:numFmt w:val="decimal"/>
      <w:lvlText w:val="%3."/>
      <w:lvlJc w:val="left"/>
      <w:pPr>
        <w:tabs>
          <w:tab w:val="num" w:pos="2160"/>
        </w:tabs>
        <w:ind w:left="2160" w:hanging="360"/>
      </w:pPr>
    </w:lvl>
    <w:lvl w:ilvl="3" w:tplc="D1986EB2" w:tentative="1">
      <w:start w:val="1"/>
      <w:numFmt w:val="decimal"/>
      <w:lvlText w:val="%4."/>
      <w:lvlJc w:val="left"/>
      <w:pPr>
        <w:tabs>
          <w:tab w:val="num" w:pos="2880"/>
        </w:tabs>
        <w:ind w:left="2880" w:hanging="360"/>
      </w:pPr>
    </w:lvl>
    <w:lvl w:ilvl="4" w:tplc="FBB4E982" w:tentative="1">
      <w:start w:val="1"/>
      <w:numFmt w:val="decimal"/>
      <w:lvlText w:val="%5."/>
      <w:lvlJc w:val="left"/>
      <w:pPr>
        <w:tabs>
          <w:tab w:val="num" w:pos="3600"/>
        </w:tabs>
        <w:ind w:left="3600" w:hanging="360"/>
      </w:pPr>
    </w:lvl>
    <w:lvl w:ilvl="5" w:tplc="D9786A9A" w:tentative="1">
      <w:start w:val="1"/>
      <w:numFmt w:val="decimal"/>
      <w:lvlText w:val="%6."/>
      <w:lvlJc w:val="left"/>
      <w:pPr>
        <w:tabs>
          <w:tab w:val="num" w:pos="4320"/>
        </w:tabs>
        <w:ind w:left="4320" w:hanging="360"/>
      </w:pPr>
    </w:lvl>
    <w:lvl w:ilvl="6" w:tplc="306AA1B6" w:tentative="1">
      <w:start w:val="1"/>
      <w:numFmt w:val="decimal"/>
      <w:lvlText w:val="%7."/>
      <w:lvlJc w:val="left"/>
      <w:pPr>
        <w:tabs>
          <w:tab w:val="num" w:pos="5040"/>
        </w:tabs>
        <w:ind w:left="5040" w:hanging="360"/>
      </w:pPr>
    </w:lvl>
    <w:lvl w:ilvl="7" w:tplc="2DDE1B22" w:tentative="1">
      <w:start w:val="1"/>
      <w:numFmt w:val="decimal"/>
      <w:lvlText w:val="%8."/>
      <w:lvlJc w:val="left"/>
      <w:pPr>
        <w:tabs>
          <w:tab w:val="num" w:pos="5760"/>
        </w:tabs>
        <w:ind w:left="5760" w:hanging="360"/>
      </w:pPr>
    </w:lvl>
    <w:lvl w:ilvl="8" w:tplc="58E0F79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FE"/>
    <w:rsid w:val="000470C0"/>
    <w:rsid w:val="00160016"/>
    <w:rsid w:val="003E0521"/>
    <w:rsid w:val="004A1FB3"/>
    <w:rsid w:val="008E0B85"/>
    <w:rsid w:val="009B26AC"/>
    <w:rsid w:val="00A808FE"/>
    <w:rsid w:val="00B91BBD"/>
    <w:rsid w:val="00E60F7D"/>
    <w:rsid w:val="00E864C7"/>
    <w:rsid w:val="00F55A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808FE"/>
    <w:pPr>
      <w:spacing w:after="0" w:line="240" w:lineRule="auto"/>
      <w:ind w:left="720"/>
      <w:contextualSpacing/>
    </w:pPr>
    <w:rPr>
      <w:rFonts w:ascii="Times New Roman" w:eastAsia="Times New Roman" w:hAnsi="Times New Roman" w:cs="Times New Roman"/>
      <w:sz w:val="24"/>
      <w:szCs w:val="24"/>
      <w:lang w:eastAsia="fi-FI"/>
    </w:rPr>
  </w:style>
  <w:style w:type="table" w:styleId="TaulukkoRuudukko">
    <w:name w:val="Table Grid"/>
    <w:basedOn w:val="Normaalitaulukko"/>
    <w:uiPriority w:val="59"/>
    <w:rsid w:val="00A80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A808FE"/>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A808FE"/>
  </w:style>
  <w:style w:type="paragraph" w:styleId="Alatunniste">
    <w:name w:val="footer"/>
    <w:basedOn w:val="Normaali"/>
    <w:link w:val="AlatunnisteChar"/>
    <w:uiPriority w:val="99"/>
    <w:unhideWhenUsed/>
    <w:rsid w:val="00A808FE"/>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A80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808FE"/>
    <w:pPr>
      <w:spacing w:after="0" w:line="240" w:lineRule="auto"/>
      <w:ind w:left="720"/>
      <w:contextualSpacing/>
    </w:pPr>
    <w:rPr>
      <w:rFonts w:ascii="Times New Roman" w:eastAsia="Times New Roman" w:hAnsi="Times New Roman" w:cs="Times New Roman"/>
      <w:sz w:val="24"/>
      <w:szCs w:val="24"/>
      <w:lang w:eastAsia="fi-FI"/>
    </w:rPr>
  </w:style>
  <w:style w:type="table" w:styleId="TaulukkoRuudukko">
    <w:name w:val="Table Grid"/>
    <w:basedOn w:val="Normaalitaulukko"/>
    <w:uiPriority w:val="59"/>
    <w:rsid w:val="00A80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A808FE"/>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A808FE"/>
  </w:style>
  <w:style w:type="paragraph" w:styleId="Alatunniste">
    <w:name w:val="footer"/>
    <w:basedOn w:val="Normaali"/>
    <w:link w:val="AlatunnisteChar"/>
    <w:uiPriority w:val="99"/>
    <w:unhideWhenUsed/>
    <w:rsid w:val="00A808FE"/>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A80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Tieto-Tapiola Oy</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Niinivaara Noora</dc:creator>
  <cp:lastModifiedBy>Ahonen Antti V</cp:lastModifiedBy>
  <cp:revision>2</cp:revision>
  <cp:lastPrinted>2012-11-06T07:46:00Z</cp:lastPrinted>
  <dcterms:created xsi:type="dcterms:W3CDTF">2016-02-18T08:27:00Z</dcterms:created>
  <dcterms:modified xsi:type="dcterms:W3CDTF">2016-02-18T08:27:00Z</dcterms:modified>
</cp:coreProperties>
</file>